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pPr>
        <w:spacing w:line="600" w:lineRule="exact"/>
        <w:rPr>
          <w:rFonts w:eastAsia="长城小标宋体"/>
          <w:spacing w:val="120"/>
          <w:sz w:val="50"/>
        </w:rPr>
      </w:pP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科技成果转化公示——一种仿生自愈性沥青及其制备方法</w:t>
      </w:r>
    </w:p>
    <w:p>
      <w:pPr>
        <w:spacing w:line="560" w:lineRule="exact"/>
        <w:ind w:firstLine="640" w:firstLineChars="200"/>
        <w:rPr>
          <w:rFonts w:eastAsia="仿宋_GB2312"/>
          <w:sz w:val="32"/>
          <w:szCs w:val="32"/>
        </w:rPr>
      </w:pPr>
      <w:r>
        <w:rPr>
          <w:rFonts w:eastAsia="仿宋_GB2312"/>
          <w:sz w:val="32"/>
          <w:szCs w:val="32"/>
        </w:rPr>
        <w:t>根据《北京建筑大学科技成果转化管理办法</w:t>
      </w:r>
      <w:r>
        <w:rPr>
          <w:rFonts w:hint="eastAsia" w:eastAsia="仿宋_GB2312"/>
          <w:sz w:val="32"/>
          <w:szCs w:val="32"/>
        </w:rPr>
        <w:t>（暂行）</w:t>
      </w:r>
      <w:r>
        <w:rPr>
          <w:rFonts w:eastAsia="仿宋_GB2312"/>
          <w:sz w:val="32"/>
          <w:szCs w:val="32"/>
        </w:rPr>
        <w:t>》（北建大校发〔2020〕9 号）规定，现对我校科技成果转化项目予以公示：</w:t>
      </w:r>
    </w:p>
    <w:p>
      <w:pPr>
        <w:spacing w:line="560" w:lineRule="exact"/>
        <w:ind w:firstLine="640" w:firstLineChars="200"/>
        <w:rPr>
          <w:rFonts w:eastAsia="仿宋_GB2312"/>
          <w:sz w:val="32"/>
          <w:szCs w:val="32"/>
        </w:rPr>
      </w:pPr>
      <w:r>
        <w:rPr>
          <w:rFonts w:hint="eastAsia" w:eastAsia="仿宋_GB2312"/>
          <w:sz w:val="32"/>
          <w:szCs w:val="32"/>
        </w:rPr>
        <w:t>成果名称： 一种仿生自愈性沥青及其制备方法</w:t>
      </w:r>
    </w:p>
    <w:p>
      <w:pPr>
        <w:spacing w:line="560" w:lineRule="exact"/>
        <w:ind w:firstLine="640" w:firstLineChars="200"/>
        <w:rPr>
          <w:rFonts w:eastAsia="仿宋_GB2312"/>
          <w:sz w:val="32"/>
          <w:szCs w:val="32"/>
        </w:rPr>
      </w:pPr>
      <w:r>
        <w:rPr>
          <w:rFonts w:hint="eastAsia" w:eastAsia="仿宋_GB2312"/>
          <w:sz w:val="32"/>
          <w:szCs w:val="32"/>
        </w:rPr>
        <w:t>成果编号（申请号/专利号）： ZL201710161842.9</w:t>
      </w:r>
    </w:p>
    <w:p>
      <w:pPr>
        <w:spacing w:line="560" w:lineRule="exact"/>
        <w:ind w:firstLine="640" w:firstLineChars="200"/>
        <w:rPr>
          <w:rFonts w:hint="eastAsia" w:eastAsia="仿宋_GB2312"/>
          <w:sz w:val="32"/>
          <w:szCs w:val="32"/>
          <w:lang w:eastAsia="zh-CN"/>
        </w:rPr>
      </w:pPr>
      <w:r>
        <w:rPr>
          <w:rFonts w:hint="eastAsia" w:eastAsia="仿宋_GB2312"/>
          <w:sz w:val="32"/>
          <w:szCs w:val="32"/>
        </w:rPr>
        <w:t>成果完成人： 金珊珊</w:t>
      </w:r>
      <w:r>
        <w:rPr>
          <w:rFonts w:hint="eastAsia" w:eastAsia="仿宋_GB2312"/>
          <w:sz w:val="32"/>
          <w:szCs w:val="32"/>
          <w:lang w:eastAsia="zh-CN"/>
        </w:rPr>
        <w:t>、索智、季节、张奥、张吉凯、彭嫣、王恒毅</w:t>
      </w:r>
    </w:p>
    <w:p>
      <w:pPr>
        <w:spacing w:line="560" w:lineRule="exact"/>
        <w:ind w:firstLine="640" w:firstLineChars="200"/>
        <w:rPr>
          <w:rFonts w:eastAsia="仿宋_GB2312"/>
          <w:sz w:val="32"/>
          <w:szCs w:val="32"/>
        </w:rPr>
      </w:pPr>
      <w:r>
        <w:rPr>
          <w:rFonts w:hint="eastAsia" w:eastAsia="仿宋_GB2312"/>
          <w:sz w:val="32"/>
          <w:szCs w:val="32"/>
        </w:rPr>
        <w:t>成果简介：本发明提供了一种仿生自愈性沥青混合料及其制备方法。包括矿质集料和仿生自愈性沥青；所述仿生自愈性沥青包括基质沥青和含有自愈组分的仿生自愈性沥青改性剂。本发明以在常温下具有膨胀性且自主增殖结晶的材料为自愈组分，与本领域中常见的基质沥青和矿质集料结合，模仿人体愈合机制，使得到的仿生自愈性沥青混合料在不影响沥青路用性能的前提下使得道路具有类似人体一样的自主愈合功能。本发明的制备方法简单，成本低，路用性能。</w:t>
      </w:r>
    </w:p>
    <w:p>
      <w:pPr>
        <w:spacing w:line="560" w:lineRule="exact"/>
        <w:ind w:firstLine="640" w:firstLineChars="200"/>
        <w:rPr>
          <w:rFonts w:eastAsia="仿宋_GB2312"/>
          <w:sz w:val="32"/>
          <w:szCs w:val="32"/>
        </w:rPr>
      </w:pPr>
      <w:r>
        <w:rPr>
          <w:rFonts w:hint="eastAsia" w:eastAsia="仿宋_GB2312"/>
          <w:sz w:val="32"/>
          <w:szCs w:val="32"/>
        </w:rPr>
        <w:t>转化形式：普通许可</w:t>
      </w:r>
      <w:bookmarkStart w:id="0" w:name="_GoBack"/>
      <w:bookmarkEnd w:id="0"/>
    </w:p>
    <w:p>
      <w:pPr>
        <w:spacing w:line="560" w:lineRule="exact"/>
        <w:ind w:firstLine="640" w:firstLineChars="200"/>
        <w:rPr>
          <w:rFonts w:hint="eastAsia" w:eastAsia="仿宋_GB2312"/>
          <w:sz w:val="32"/>
          <w:szCs w:val="32"/>
          <w:lang w:eastAsia="zh-CN"/>
        </w:rPr>
      </w:pPr>
      <w:r>
        <w:rPr>
          <w:rFonts w:hint="eastAsia" w:eastAsia="仿宋_GB2312"/>
          <w:sz w:val="32"/>
          <w:szCs w:val="32"/>
        </w:rPr>
        <w:t>许可年限：</w:t>
      </w:r>
      <w:r>
        <w:rPr>
          <w:rFonts w:hint="eastAsia" w:eastAsia="仿宋_GB2312"/>
          <w:sz w:val="32"/>
          <w:szCs w:val="32"/>
          <w:lang w:val="en-US" w:eastAsia="zh-CN"/>
        </w:rPr>
        <w:t>五年</w:t>
      </w:r>
    </w:p>
    <w:p>
      <w:pPr>
        <w:spacing w:line="560" w:lineRule="exact"/>
        <w:ind w:firstLine="640" w:firstLineChars="200"/>
        <w:rPr>
          <w:rFonts w:eastAsia="仿宋_GB2312"/>
          <w:sz w:val="32"/>
          <w:szCs w:val="32"/>
        </w:rPr>
      </w:pPr>
      <w:r>
        <w:rPr>
          <w:rFonts w:hint="eastAsia" w:eastAsia="仿宋_GB2312"/>
          <w:sz w:val="32"/>
          <w:szCs w:val="32"/>
        </w:rPr>
        <w:t>受让方： 北京环创生态科技有限公司</w:t>
      </w:r>
    </w:p>
    <w:p>
      <w:pPr>
        <w:spacing w:line="560" w:lineRule="exact"/>
        <w:ind w:firstLine="640" w:firstLineChars="200"/>
        <w:rPr>
          <w:rFonts w:eastAsia="仿宋_GB2312"/>
          <w:color w:val="auto"/>
          <w:sz w:val="32"/>
          <w:szCs w:val="32"/>
        </w:rPr>
      </w:pPr>
      <w:r>
        <w:rPr>
          <w:rFonts w:hint="eastAsia" w:eastAsia="仿宋_GB2312"/>
          <w:sz w:val="32"/>
          <w:szCs w:val="32"/>
        </w:rPr>
        <w:t>定价方式及拟交易价格：</w:t>
      </w:r>
      <w:r>
        <w:rPr>
          <w:rFonts w:hint="eastAsia" w:eastAsia="仿宋_GB2312"/>
          <w:color w:val="auto"/>
          <w:sz w:val="32"/>
          <w:szCs w:val="32"/>
        </w:rPr>
        <w:t>经双方充分协商，拟交易价格</w:t>
      </w:r>
      <w:r>
        <w:rPr>
          <w:rFonts w:hint="eastAsia" w:eastAsia="仿宋_GB2312"/>
          <w:color w:val="auto"/>
          <w:sz w:val="32"/>
          <w:szCs w:val="32"/>
          <w:lang w:val="en-US" w:eastAsia="zh-CN"/>
        </w:rPr>
        <w:t>拾</w:t>
      </w:r>
      <w:r>
        <w:rPr>
          <w:rFonts w:hint="eastAsia" w:eastAsia="仿宋_GB2312"/>
          <w:color w:val="auto"/>
          <w:sz w:val="32"/>
          <w:szCs w:val="32"/>
        </w:rPr>
        <w:t>万元</w:t>
      </w:r>
    </w:p>
    <w:p>
      <w:pPr>
        <w:spacing w:line="560" w:lineRule="exact"/>
        <w:ind w:firstLine="640" w:firstLineChars="200"/>
        <w:rPr>
          <w:rFonts w:eastAsia="仿宋_GB2312"/>
          <w:sz w:val="32"/>
          <w:szCs w:val="32"/>
        </w:rPr>
      </w:pPr>
      <w:r>
        <w:rPr>
          <w:rFonts w:hint="eastAsia" w:eastAsia="仿宋_GB2312"/>
          <w:sz w:val="32"/>
          <w:szCs w:val="32"/>
        </w:rPr>
        <w:t>公示时间：</w:t>
      </w:r>
      <w:r>
        <w:rPr>
          <w:rFonts w:hint="eastAsia" w:eastAsia="仿宋_GB2312"/>
          <w:sz w:val="32"/>
          <w:szCs w:val="32"/>
          <w:lang w:val="en-US" w:eastAsia="zh-CN"/>
        </w:rPr>
        <w:t>2024</w:t>
      </w:r>
      <w:r>
        <w:rPr>
          <w:rFonts w:hint="eastAsia" w:eastAsia="仿宋_GB2312"/>
          <w:sz w:val="32"/>
          <w:szCs w:val="32"/>
        </w:rPr>
        <w:t>年</w:t>
      </w:r>
      <w:r>
        <w:rPr>
          <w:rFonts w:hint="eastAsia" w:eastAsia="仿宋_GB2312"/>
          <w:sz w:val="32"/>
          <w:szCs w:val="32"/>
          <w:lang w:val="en-US" w:eastAsia="zh-CN"/>
        </w:rPr>
        <w:t>6</w:t>
      </w:r>
      <w:r>
        <w:rPr>
          <w:rFonts w:hint="eastAsia" w:eastAsia="仿宋_GB2312"/>
          <w:sz w:val="32"/>
          <w:szCs w:val="32"/>
        </w:rPr>
        <w:t>月</w:t>
      </w:r>
      <w:r>
        <w:rPr>
          <w:rFonts w:hint="eastAsia" w:eastAsia="仿宋_GB2312"/>
          <w:sz w:val="32"/>
          <w:szCs w:val="32"/>
          <w:lang w:val="en-US" w:eastAsia="zh-CN"/>
        </w:rPr>
        <w:t>27</w:t>
      </w:r>
      <w:r>
        <w:rPr>
          <w:rFonts w:hint="eastAsia" w:eastAsia="仿宋_GB2312"/>
          <w:sz w:val="32"/>
          <w:szCs w:val="32"/>
        </w:rPr>
        <w:t>日至</w:t>
      </w:r>
      <w:r>
        <w:rPr>
          <w:rFonts w:hint="eastAsia" w:eastAsia="仿宋_GB2312"/>
          <w:sz w:val="32"/>
          <w:szCs w:val="32"/>
          <w:lang w:val="en-US" w:eastAsia="zh-CN"/>
        </w:rPr>
        <w:t>2024</w:t>
      </w:r>
      <w:r>
        <w:rPr>
          <w:rFonts w:hint="eastAsia" w:eastAsia="仿宋_GB2312"/>
          <w:sz w:val="32"/>
          <w:szCs w:val="32"/>
        </w:rPr>
        <w:t>年</w:t>
      </w:r>
      <w:r>
        <w:rPr>
          <w:rFonts w:hint="eastAsia" w:eastAsia="仿宋_GB2312"/>
          <w:sz w:val="32"/>
          <w:szCs w:val="32"/>
          <w:lang w:val="en-US" w:eastAsia="zh-CN"/>
        </w:rPr>
        <w:t>7</w:t>
      </w:r>
      <w:r>
        <w:rPr>
          <w:rFonts w:hint="eastAsia" w:eastAsia="仿宋_GB2312"/>
          <w:sz w:val="32"/>
          <w:szCs w:val="32"/>
        </w:rPr>
        <w:t>月</w:t>
      </w:r>
      <w:r>
        <w:rPr>
          <w:rFonts w:hint="eastAsia" w:eastAsia="仿宋_GB2312"/>
          <w:sz w:val="32"/>
          <w:szCs w:val="32"/>
          <w:lang w:val="en-US" w:eastAsia="zh-CN"/>
        </w:rPr>
        <w:t>11</w:t>
      </w:r>
      <w:r>
        <w:rPr>
          <w:rFonts w:hint="eastAsia" w:eastAsia="仿宋_GB2312"/>
          <w:sz w:val="32"/>
          <w:szCs w:val="32"/>
        </w:rPr>
        <w:t>日（共15日）</w:t>
      </w:r>
    </w:p>
    <w:p>
      <w:pPr>
        <w:spacing w:line="560" w:lineRule="exact"/>
        <w:ind w:firstLine="640" w:firstLineChars="200"/>
        <w:rPr>
          <w:rFonts w:eastAsia="仿宋_GB2312"/>
          <w:sz w:val="32"/>
          <w:szCs w:val="32"/>
        </w:rPr>
      </w:pPr>
      <w:r>
        <w:rPr>
          <w:rFonts w:hint="eastAsia" w:eastAsia="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pPr>
        <w:spacing w:line="560" w:lineRule="exact"/>
        <w:ind w:firstLine="640" w:firstLineChars="200"/>
        <w:rPr>
          <w:rFonts w:hint="eastAsia" w:eastAsia="仿宋_GB2312"/>
          <w:sz w:val="32"/>
          <w:szCs w:val="32"/>
          <w:lang w:eastAsia="zh-CN"/>
        </w:rPr>
      </w:pPr>
      <w:r>
        <w:rPr>
          <w:rFonts w:hint="eastAsia" w:eastAsia="仿宋_GB2312"/>
          <w:sz w:val="32"/>
          <w:szCs w:val="32"/>
        </w:rPr>
        <w:t>联系人：</w:t>
      </w:r>
      <w:r>
        <w:rPr>
          <w:rFonts w:hint="eastAsia" w:eastAsia="仿宋_GB2312"/>
          <w:sz w:val="32"/>
          <w:szCs w:val="32"/>
          <w:lang w:val="en-US" w:eastAsia="zh-CN"/>
        </w:rPr>
        <w:t>胡德俊</w:t>
      </w:r>
      <w:r>
        <w:rPr>
          <w:rFonts w:hint="eastAsia" w:eastAsia="仿宋_GB2312"/>
          <w:sz w:val="32"/>
          <w:szCs w:val="32"/>
        </w:rPr>
        <w:t>、</w:t>
      </w:r>
      <w:r>
        <w:rPr>
          <w:rFonts w:hint="eastAsia" w:eastAsia="仿宋_GB2312"/>
          <w:sz w:val="32"/>
          <w:szCs w:val="32"/>
          <w:lang w:val="en-US" w:eastAsia="zh-CN"/>
        </w:rPr>
        <w:t>薛重华</w:t>
      </w:r>
    </w:p>
    <w:p>
      <w:pPr>
        <w:spacing w:line="560" w:lineRule="exact"/>
        <w:ind w:firstLine="640" w:firstLineChars="200"/>
        <w:rPr>
          <w:rFonts w:hint="default" w:eastAsia="仿宋_GB2312"/>
          <w:sz w:val="32"/>
          <w:szCs w:val="32"/>
          <w:lang w:val="en-US" w:eastAsia="zh-CN"/>
        </w:rPr>
      </w:pPr>
      <w:r>
        <w:rPr>
          <w:rFonts w:hint="eastAsia" w:eastAsia="仿宋_GB2312"/>
          <w:sz w:val="32"/>
          <w:szCs w:val="32"/>
        </w:rPr>
        <w:t>电话：</w:t>
      </w:r>
      <w:r>
        <w:rPr>
          <w:rFonts w:eastAsia="仿宋_GB2312"/>
          <w:sz w:val="32"/>
          <w:szCs w:val="32"/>
        </w:rPr>
        <w:t>010</w:t>
      </w:r>
      <w:r>
        <w:rPr>
          <w:rFonts w:hint="eastAsia" w:eastAsia="仿宋_GB2312"/>
          <w:sz w:val="32"/>
          <w:szCs w:val="32"/>
        </w:rPr>
        <w:t>-</w:t>
      </w:r>
      <w:r>
        <w:rPr>
          <w:rFonts w:eastAsia="仿宋_GB2312"/>
          <w:sz w:val="32"/>
          <w:szCs w:val="32"/>
        </w:rPr>
        <w:t>683224</w:t>
      </w:r>
      <w:r>
        <w:rPr>
          <w:rFonts w:hint="eastAsia" w:eastAsia="仿宋_GB2312"/>
          <w:sz w:val="32"/>
          <w:szCs w:val="32"/>
          <w:lang w:val="en-US" w:eastAsia="zh-CN"/>
        </w:rPr>
        <w:t>82</w:t>
      </w:r>
    </w:p>
    <w:p>
      <w:pPr>
        <w:spacing w:line="560" w:lineRule="exact"/>
        <w:ind w:firstLine="640" w:firstLineChars="200"/>
        <w:rPr>
          <w:rFonts w:eastAsia="仿宋_GB2312"/>
          <w:sz w:val="32"/>
          <w:szCs w:val="32"/>
        </w:rPr>
      </w:pPr>
      <w:r>
        <w:rPr>
          <w:rFonts w:hint="eastAsia" w:eastAsia="仿宋_GB2312"/>
          <w:sz w:val="32"/>
          <w:szCs w:val="32"/>
        </w:rPr>
        <w:t>地址：北京建筑大学西城校区科研楼4</w:t>
      </w:r>
      <w:r>
        <w:rPr>
          <w:rFonts w:eastAsia="仿宋_GB2312"/>
          <w:sz w:val="32"/>
          <w:szCs w:val="32"/>
        </w:rPr>
        <w:t>20</w:t>
      </w:r>
      <w:r>
        <w:rPr>
          <w:rFonts w:hint="eastAsia" w:eastAsia="仿宋_GB2312"/>
          <w:sz w:val="32"/>
          <w:szCs w:val="32"/>
        </w:rPr>
        <w:t>室</w:t>
      </w:r>
    </w:p>
    <w:p>
      <w:pPr>
        <w:spacing w:line="560" w:lineRule="exact"/>
        <w:ind w:firstLine="640" w:firstLineChars="200"/>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科学技术发展研究院</w:t>
      </w:r>
      <w:r>
        <w:rPr>
          <w:rFonts w:ascii="Times New Roman" w:hAnsi="Times New Roman" w:eastAsia="仿宋_GB2312" w:cs="Times New Roman"/>
          <w:kern w:val="2"/>
          <w:sz w:val="32"/>
          <w:szCs w:val="32"/>
        </w:rPr>
        <w:t xml:space="preserve"> </w:t>
      </w:r>
    </w:p>
    <w:p>
      <w:pPr>
        <w:pStyle w:val="14"/>
        <w:wordWrap w:val="0"/>
        <w:spacing w:before="0" w:beforeAutospacing="0" w:after="0" w:afterAutospacing="0" w:line="540" w:lineRule="exact"/>
        <w:ind w:right="300"/>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w:t>
      </w:r>
      <w:r>
        <w:rPr>
          <w:rFonts w:hint="eastAsia"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lang w:val="en-US" w:eastAsia="zh-CN"/>
        </w:rPr>
        <w:t>4</w:t>
      </w:r>
      <w:r>
        <w:rPr>
          <w:rFonts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6</w:t>
      </w:r>
      <w:r>
        <w:rPr>
          <w:rFonts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27</w:t>
      </w:r>
      <w:r>
        <w:rPr>
          <w:rFonts w:ascii="Times New Roman" w:hAnsi="Times New Roman" w:eastAsia="仿宋_GB2312" w:cs="Times New Roman"/>
          <w:kern w:val="2"/>
          <w:sz w:val="32"/>
          <w:szCs w:val="32"/>
        </w:rPr>
        <w:t>日</w:t>
      </w:r>
      <w:r>
        <w:rPr>
          <w:rFonts w:hint="eastAsia" w:ascii="Times New Roman" w:hAnsi="Times New Roman" w:eastAsia="仿宋_GB2312" w:cs="Times New Roman"/>
          <w:kern w:val="2"/>
          <w:sz w:val="32"/>
          <w:szCs w:val="32"/>
        </w:rPr>
        <w:t xml:space="preserve"> </w:t>
      </w:r>
      <w:r>
        <w:rPr>
          <w:rFonts w:ascii="Times New Roman" w:hAnsi="Times New Roman" w:eastAsia="仿宋_GB2312" w:cs="Times New Roman"/>
          <w:kern w:val="2"/>
          <w:sz w:val="32"/>
          <w:szCs w:val="32"/>
        </w:rPr>
        <w:t xml:space="preserve">  </w:t>
      </w:r>
    </w:p>
    <w:p>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86"/>
    <w:family w:val="auto"/>
    <w:pitch w:val="default"/>
    <w:sig w:usb0="00000000" w:usb1="00000000" w:usb2="00000010" w:usb3="00000000" w:csb0="00040000" w:csb1="00000000"/>
    <w:embedRegular r:id="rId1" w:fontKey="{D504AB60-8DE7-43AC-B643-92449A38052C}"/>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3567BB4-923E-46FA-AFA6-BBE98D8B0927}"/>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1F82496A-A769-4294-8AD6-2D3405359406}"/>
  </w:font>
  <w:font w:name="方正小标宋简体">
    <w:panose1 w:val="02000000000000000000"/>
    <w:charset w:val="86"/>
    <w:family w:val="auto"/>
    <w:pitch w:val="default"/>
    <w:sig w:usb0="00000001" w:usb1="08000000" w:usb2="00000000" w:usb3="00000000" w:csb0="00040000" w:csb1="00000000"/>
    <w:embedRegular r:id="rId4" w:fontKey="{1E6AF078-B350-4A89-8AD1-064789C0CBE1}"/>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9AB48C0"/>
    <w:rsid w:val="55FD6207"/>
    <w:rsid w:val="61EA09A4"/>
    <w:rsid w:val="733E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eastAsia="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eastAsia="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eastAsia="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Body Text Indent 3"/>
    <w:basedOn w:val="1"/>
    <w:link w:val="30"/>
    <w:autoRedefine/>
    <w:qFormat/>
    <w:uiPriority w:val="0"/>
    <w:pPr>
      <w:spacing w:after="120"/>
      <w:ind w:left="420" w:leftChars="200"/>
    </w:pPr>
    <w:rPr>
      <w:sz w:val="16"/>
      <w:szCs w:val="16"/>
      <w:lang w:val="zh-CN" w:eastAsia="zh-CN"/>
    </w:rPr>
  </w:style>
  <w:style w:type="paragraph" w:styleId="12">
    <w:name w:val="Body Text 2"/>
    <w:basedOn w:val="1"/>
    <w:link w:val="46"/>
    <w:autoRedefine/>
    <w:qFormat/>
    <w:uiPriority w:val="0"/>
    <w:pPr>
      <w:ind w:right="-22"/>
    </w:pPr>
    <w:rPr>
      <w:rFonts w:ascii="仿宋_GB2312" w:eastAsia="仿宋_GB2312"/>
      <w:sz w:val="28"/>
      <w:szCs w:val="28"/>
      <w:lang w:val="zh-CN" w:eastAsia="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Char"/>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Char"/>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autoRedefine/>
    <w:qFormat/>
    <w:uiPriority w:val="0"/>
    <w:rPr>
      <w:rFonts w:ascii="仿宋_GB2312" w:eastAsia="仿宋_GB2312"/>
      <w:kern w:val="2"/>
      <w:sz w:val="28"/>
      <w:szCs w:val="28"/>
    </w:rPr>
  </w:style>
  <w:style w:type="character" w:customStyle="1" w:styleId="47">
    <w:name w:val="页眉 Char"/>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617</Words>
  <Characters>665</Characters>
  <Lines>3</Lines>
  <Paragraphs>1</Paragraphs>
  <TotalTime>116</TotalTime>
  <ScaleCrop>false</ScaleCrop>
  <LinksUpToDate>false</LinksUpToDate>
  <CharactersWithSpaces>720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2024-06-27T02:41:46Z</dcterms:modified>
  <dc:title>建院党字〔2009〕    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4865C9E276C246AC8545F5A22EC068D5_13</vt:lpwstr>
  </property>
</Properties>
</file>