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pPr>
        <w:spacing w:line="600" w:lineRule="exact"/>
        <w:rPr>
          <w:rFonts w:eastAsia="长城小标宋体"/>
          <w:spacing w:val="120"/>
          <w:sz w:val="50"/>
        </w:rPr>
      </w:pP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科技成果转化公示——一种发光砖及其制备方法和应用与模具</w:t>
      </w:r>
    </w:p>
    <w:p>
      <w:pPr>
        <w:spacing w:line="560" w:lineRule="exact"/>
        <w:ind w:firstLine="640" w:firstLineChars="200"/>
        <w:rPr>
          <w:rFonts w:eastAsia="仿宋_GB2312"/>
          <w:sz w:val="32"/>
          <w:szCs w:val="32"/>
        </w:rPr>
      </w:pPr>
      <w:r>
        <w:rPr>
          <w:rFonts w:eastAsia="仿宋_GB2312"/>
          <w:sz w:val="32"/>
          <w:szCs w:val="32"/>
        </w:rPr>
        <w:t>根据《北京建筑大学科技成果转化管理办法</w:t>
      </w:r>
      <w:r>
        <w:rPr>
          <w:rFonts w:hint="eastAsia" w:eastAsia="仿宋_GB2312"/>
          <w:sz w:val="32"/>
          <w:szCs w:val="32"/>
        </w:rPr>
        <w:t>（暂行）</w:t>
      </w:r>
      <w:r>
        <w:rPr>
          <w:rFonts w:eastAsia="仿宋_GB2312"/>
          <w:sz w:val="32"/>
          <w:szCs w:val="32"/>
        </w:rPr>
        <w:t>》（北建大校发〔2020〕9 号）规定，现对我校科技成果转化项目予以公示：</w:t>
      </w:r>
    </w:p>
    <w:p>
      <w:pPr>
        <w:spacing w:line="560" w:lineRule="exact"/>
        <w:ind w:firstLine="640" w:firstLineChars="200"/>
        <w:rPr>
          <w:rFonts w:eastAsia="仿宋_GB2312"/>
          <w:sz w:val="32"/>
          <w:szCs w:val="32"/>
        </w:rPr>
      </w:pPr>
      <w:r>
        <w:rPr>
          <w:rFonts w:hint="eastAsia" w:eastAsia="仿宋_GB2312"/>
          <w:sz w:val="32"/>
          <w:szCs w:val="32"/>
        </w:rPr>
        <w:t xml:space="preserve">成果名称：一种发光砖及其制备方法和应用与模具 </w:t>
      </w:r>
    </w:p>
    <w:p>
      <w:pPr>
        <w:spacing w:line="560" w:lineRule="exact"/>
        <w:ind w:firstLine="640" w:firstLineChars="200"/>
        <w:rPr>
          <w:rFonts w:eastAsia="仿宋_GB2312"/>
          <w:sz w:val="32"/>
          <w:szCs w:val="32"/>
        </w:rPr>
      </w:pPr>
      <w:r>
        <w:rPr>
          <w:rFonts w:hint="eastAsia" w:eastAsia="仿宋_GB2312"/>
          <w:sz w:val="32"/>
          <w:szCs w:val="32"/>
        </w:rPr>
        <w:t>成果编号（申请号/专利号）： ZL201911235995.9</w:t>
      </w:r>
    </w:p>
    <w:p>
      <w:pPr>
        <w:spacing w:line="560" w:lineRule="exact"/>
        <w:ind w:firstLine="640" w:firstLineChars="200"/>
        <w:rPr>
          <w:rFonts w:hint="eastAsia" w:eastAsia="仿宋_GB2312"/>
          <w:sz w:val="32"/>
          <w:szCs w:val="32"/>
          <w:lang w:eastAsia="zh-CN"/>
        </w:rPr>
      </w:pPr>
      <w:r>
        <w:rPr>
          <w:rFonts w:hint="eastAsia" w:eastAsia="仿宋_GB2312"/>
          <w:sz w:val="32"/>
          <w:szCs w:val="32"/>
        </w:rPr>
        <w:t>成果完成人：金珊珊</w:t>
      </w:r>
      <w:r>
        <w:rPr>
          <w:rFonts w:hint="eastAsia" w:eastAsia="仿宋_GB2312"/>
          <w:sz w:val="32"/>
          <w:szCs w:val="32"/>
          <w:lang w:eastAsia="zh-CN"/>
        </w:rPr>
        <w:t>、索智、张奥、郑桂萍、杨金龙、闫强、谭祎天、钟伟、陈欢</w:t>
      </w:r>
    </w:p>
    <w:p>
      <w:pPr>
        <w:spacing w:line="560" w:lineRule="exact"/>
        <w:ind w:firstLine="640" w:firstLineChars="200"/>
        <w:rPr>
          <w:rFonts w:eastAsia="仿宋_GB2312"/>
          <w:sz w:val="32"/>
          <w:szCs w:val="32"/>
        </w:rPr>
      </w:pPr>
      <w:r>
        <w:rPr>
          <w:rFonts w:hint="eastAsia" w:eastAsia="仿宋_GB2312"/>
          <w:sz w:val="32"/>
          <w:szCs w:val="32"/>
        </w:rPr>
        <w:t>成果简介：本发明提供一种发光砖，由发光层、高流动净浆层和高流动砂浆层组成，所述发光层由发光石和高流动净浆组。还提供相应的制备方法和应用。同时还提供一种制备该发光砖的模具。本发明提供的发光砖在夜间能自发光，在公园或交通隔离带铺设此种发光砖会增加美观性。采用本发明的模具，可以准确制备一定高度的发光砖，也可以制备每层厚度一定的发光砖。</w:t>
      </w:r>
    </w:p>
    <w:p>
      <w:pPr>
        <w:spacing w:line="560" w:lineRule="exact"/>
        <w:ind w:firstLine="640" w:firstLineChars="200"/>
        <w:rPr>
          <w:rFonts w:eastAsia="仿宋_GB2312"/>
          <w:sz w:val="32"/>
          <w:szCs w:val="32"/>
        </w:rPr>
      </w:pPr>
      <w:r>
        <w:rPr>
          <w:rFonts w:hint="eastAsia" w:eastAsia="仿宋_GB2312"/>
          <w:sz w:val="32"/>
          <w:szCs w:val="32"/>
        </w:rPr>
        <w:t>转化形式：普通许可</w:t>
      </w:r>
    </w:p>
    <w:p>
      <w:pPr>
        <w:spacing w:line="560" w:lineRule="exact"/>
        <w:ind w:firstLine="640" w:firstLineChars="200"/>
        <w:rPr>
          <w:rFonts w:hint="eastAsia" w:eastAsia="仿宋_GB2312"/>
          <w:sz w:val="32"/>
          <w:szCs w:val="32"/>
          <w:lang w:eastAsia="zh-CN"/>
        </w:rPr>
      </w:pPr>
      <w:r>
        <w:rPr>
          <w:rFonts w:hint="eastAsia" w:eastAsia="仿宋_GB2312"/>
          <w:sz w:val="32"/>
          <w:szCs w:val="32"/>
        </w:rPr>
        <w:t>许可年限：</w:t>
      </w:r>
      <w:r>
        <w:rPr>
          <w:rFonts w:hint="eastAsia" w:eastAsia="仿宋_GB2312"/>
          <w:sz w:val="32"/>
          <w:szCs w:val="32"/>
          <w:lang w:val="en-US" w:eastAsia="zh-CN"/>
        </w:rPr>
        <w:t>五年</w:t>
      </w:r>
    </w:p>
    <w:p>
      <w:pPr>
        <w:spacing w:line="560" w:lineRule="exact"/>
        <w:ind w:firstLine="640" w:firstLineChars="200"/>
        <w:rPr>
          <w:rFonts w:eastAsia="仿宋_GB2312"/>
          <w:sz w:val="32"/>
          <w:szCs w:val="32"/>
        </w:rPr>
      </w:pPr>
      <w:r>
        <w:rPr>
          <w:rFonts w:hint="eastAsia" w:eastAsia="仿宋_GB2312"/>
          <w:sz w:val="32"/>
          <w:szCs w:val="32"/>
        </w:rPr>
        <w:t>受让方： 北京环创生态科技有限公司</w:t>
      </w:r>
    </w:p>
    <w:p>
      <w:pPr>
        <w:spacing w:line="560" w:lineRule="exact"/>
        <w:ind w:firstLine="640" w:firstLineChars="200"/>
        <w:rPr>
          <w:rFonts w:eastAsia="仿宋_GB2312"/>
          <w:color w:val="auto"/>
          <w:sz w:val="32"/>
          <w:szCs w:val="32"/>
        </w:rPr>
      </w:pPr>
      <w:r>
        <w:rPr>
          <w:rFonts w:hint="eastAsia" w:eastAsia="仿宋_GB2312"/>
          <w:sz w:val="32"/>
          <w:szCs w:val="32"/>
        </w:rPr>
        <w:t>定价方式及拟交易价格：</w:t>
      </w:r>
      <w:r>
        <w:rPr>
          <w:rFonts w:hint="eastAsia" w:eastAsia="仿宋_GB2312"/>
          <w:color w:val="auto"/>
          <w:sz w:val="32"/>
          <w:szCs w:val="32"/>
        </w:rPr>
        <w:t>经双方充分协商，拟交易价格</w:t>
      </w:r>
      <w:r>
        <w:rPr>
          <w:rFonts w:hint="eastAsia" w:eastAsia="仿宋_GB2312"/>
          <w:color w:val="auto"/>
          <w:sz w:val="32"/>
          <w:szCs w:val="32"/>
          <w:lang w:val="en-US" w:eastAsia="zh-CN"/>
        </w:rPr>
        <w:t>10</w:t>
      </w:r>
      <w:r>
        <w:rPr>
          <w:rFonts w:hint="eastAsia" w:eastAsia="仿宋_GB2312"/>
          <w:color w:val="auto"/>
          <w:sz w:val="32"/>
          <w:szCs w:val="32"/>
        </w:rPr>
        <w:t>万元</w:t>
      </w:r>
    </w:p>
    <w:p>
      <w:pPr>
        <w:spacing w:line="560" w:lineRule="exact"/>
        <w:ind w:firstLine="640" w:firstLineChars="200"/>
        <w:rPr>
          <w:rFonts w:eastAsia="仿宋_GB2312"/>
          <w:sz w:val="32"/>
          <w:szCs w:val="32"/>
        </w:rPr>
      </w:pPr>
      <w:r>
        <w:rPr>
          <w:rFonts w:hint="eastAsia" w:eastAsia="仿宋_GB2312"/>
          <w:sz w:val="32"/>
          <w:szCs w:val="32"/>
        </w:rPr>
        <w:t>公示时间：</w:t>
      </w:r>
      <w:r>
        <w:rPr>
          <w:rFonts w:hint="eastAsia" w:eastAsia="仿宋_GB2312"/>
          <w:sz w:val="32"/>
          <w:szCs w:val="32"/>
          <w:lang w:val="en-US" w:eastAsia="zh-CN"/>
        </w:rPr>
        <w:t>2024</w:t>
      </w:r>
      <w:r>
        <w:rPr>
          <w:rFonts w:hint="eastAsia" w:eastAsia="仿宋_GB2312"/>
          <w:sz w:val="32"/>
          <w:szCs w:val="32"/>
        </w:rPr>
        <w:t xml:space="preserve"> 年</w:t>
      </w:r>
      <w:r>
        <w:rPr>
          <w:rFonts w:hint="eastAsia" w:eastAsia="仿宋_GB2312"/>
          <w:sz w:val="32"/>
          <w:szCs w:val="32"/>
          <w:lang w:val="en-US" w:eastAsia="zh-CN"/>
        </w:rPr>
        <w:t>6</w:t>
      </w:r>
      <w:r>
        <w:rPr>
          <w:rFonts w:hint="eastAsia" w:eastAsia="仿宋_GB2312"/>
          <w:sz w:val="32"/>
          <w:szCs w:val="32"/>
        </w:rPr>
        <w:t>月</w:t>
      </w:r>
      <w:r>
        <w:rPr>
          <w:rFonts w:hint="eastAsia" w:eastAsia="仿宋_GB2312"/>
          <w:sz w:val="32"/>
          <w:szCs w:val="32"/>
          <w:lang w:val="en-US" w:eastAsia="zh-CN"/>
        </w:rPr>
        <w:t>27</w:t>
      </w:r>
      <w:r>
        <w:rPr>
          <w:rFonts w:hint="eastAsia" w:eastAsia="仿宋_GB2312"/>
          <w:sz w:val="32"/>
          <w:szCs w:val="32"/>
        </w:rPr>
        <w:t>日至</w:t>
      </w:r>
      <w:r>
        <w:rPr>
          <w:rFonts w:hint="eastAsia" w:eastAsia="仿宋_GB2312"/>
          <w:sz w:val="32"/>
          <w:szCs w:val="32"/>
          <w:lang w:val="en-US" w:eastAsia="zh-CN"/>
        </w:rPr>
        <w:t>2024</w:t>
      </w:r>
      <w:r>
        <w:rPr>
          <w:rFonts w:hint="eastAsia" w:eastAsia="仿宋_GB2312"/>
          <w:sz w:val="32"/>
          <w:szCs w:val="32"/>
        </w:rPr>
        <w:t xml:space="preserve"> 年</w:t>
      </w:r>
      <w:r>
        <w:rPr>
          <w:rFonts w:hint="eastAsia" w:eastAsia="仿宋_GB2312"/>
          <w:sz w:val="32"/>
          <w:szCs w:val="32"/>
          <w:lang w:val="en-US" w:eastAsia="zh-CN"/>
        </w:rPr>
        <w:t>7</w:t>
      </w:r>
      <w:r>
        <w:rPr>
          <w:rFonts w:hint="eastAsia" w:eastAsia="仿宋_GB2312"/>
          <w:sz w:val="32"/>
          <w:szCs w:val="32"/>
        </w:rPr>
        <w:t>月</w:t>
      </w:r>
      <w:r>
        <w:rPr>
          <w:rFonts w:hint="eastAsia" w:eastAsia="仿宋_GB2312"/>
          <w:sz w:val="32"/>
          <w:szCs w:val="32"/>
          <w:lang w:val="en-US" w:eastAsia="zh-CN"/>
        </w:rPr>
        <w:t>11</w:t>
      </w:r>
      <w:bookmarkStart w:id="0" w:name="_GoBack"/>
      <w:bookmarkEnd w:id="0"/>
      <w:r>
        <w:rPr>
          <w:rFonts w:hint="eastAsia" w:eastAsia="仿宋_GB2312"/>
          <w:sz w:val="32"/>
          <w:szCs w:val="32"/>
        </w:rPr>
        <w:t>日（共15日）</w:t>
      </w:r>
    </w:p>
    <w:p>
      <w:pPr>
        <w:spacing w:line="560" w:lineRule="exact"/>
        <w:ind w:firstLine="640" w:firstLineChars="200"/>
        <w:rPr>
          <w:rFonts w:eastAsia="仿宋_GB2312"/>
          <w:sz w:val="32"/>
          <w:szCs w:val="32"/>
        </w:rPr>
      </w:pPr>
      <w:r>
        <w:rPr>
          <w:rFonts w:hint="eastAsia" w:eastAsia="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pPr>
        <w:spacing w:line="560" w:lineRule="exact"/>
        <w:ind w:firstLine="640" w:firstLineChars="200"/>
        <w:rPr>
          <w:rFonts w:hint="eastAsia" w:eastAsia="仿宋_GB2312"/>
          <w:sz w:val="32"/>
          <w:szCs w:val="32"/>
          <w:lang w:eastAsia="zh-CN"/>
        </w:rPr>
      </w:pPr>
      <w:r>
        <w:rPr>
          <w:rFonts w:hint="eastAsia" w:eastAsia="仿宋_GB2312"/>
          <w:sz w:val="32"/>
          <w:szCs w:val="32"/>
        </w:rPr>
        <w:t>联系人：</w:t>
      </w:r>
      <w:r>
        <w:rPr>
          <w:rFonts w:hint="eastAsia" w:eastAsia="仿宋_GB2312"/>
          <w:sz w:val="32"/>
          <w:szCs w:val="32"/>
          <w:lang w:val="en-US" w:eastAsia="zh-CN"/>
        </w:rPr>
        <w:t>胡德俊</w:t>
      </w:r>
      <w:r>
        <w:rPr>
          <w:rFonts w:hint="eastAsia" w:eastAsia="仿宋_GB2312"/>
          <w:sz w:val="32"/>
          <w:szCs w:val="32"/>
        </w:rPr>
        <w:t>、</w:t>
      </w:r>
      <w:r>
        <w:rPr>
          <w:rFonts w:hint="eastAsia" w:eastAsia="仿宋_GB2312"/>
          <w:sz w:val="32"/>
          <w:szCs w:val="32"/>
          <w:lang w:val="en-US" w:eastAsia="zh-CN"/>
        </w:rPr>
        <w:t>薛重华</w:t>
      </w:r>
    </w:p>
    <w:p>
      <w:pPr>
        <w:spacing w:line="560" w:lineRule="exact"/>
        <w:ind w:firstLine="640" w:firstLineChars="200"/>
        <w:rPr>
          <w:rFonts w:hint="default" w:eastAsia="仿宋_GB2312"/>
          <w:sz w:val="32"/>
          <w:szCs w:val="32"/>
          <w:lang w:val="en-US" w:eastAsia="zh-CN"/>
        </w:rPr>
      </w:pPr>
      <w:r>
        <w:rPr>
          <w:rFonts w:hint="eastAsia" w:eastAsia="仿宋_GB2312"/>
          <w:sz w:val="32"/>
          <w:szCs w:val="32"/>
        </w:rPr>
        <w:t>电话：</w:t>
      </w:r>
      <w:r>
        <w:rPr>
          <w:rFonts w:eastAsia="仿宋_GB2312"/>
          <w:sz w:val="32"/>
          <w:szCs w:val="32"/>
        </w:rPr>
        <w:t>010</w:t>
      </w:r>
      <w:r>
        <w:rPr>
          <w:rFonts w:hint="eastAsia" w:eastAsia="仿宋_GB2312"/>
          <w:sz w:val="32"/>
          <w:szCs w:val="32"/>
        </w:rPr>
        <w:t>-</w:t>
      </w:r>
      <w:r>
        <w:rPr>
          <w:rFonts w:eastAsia="仿宋_GB2312"/>
          <w:sz w:val="32"/>
          <w:szCs w:val="32"/>
        </w:rPr>
        <w:t>683224</w:t>
      </w:r>
      <w:r>
        <w:rPr>
          <w:rFonts w:hint="eastAsia" w:eastAsia="仿宋_GB2312"/>
          <w:sz w:val="32"/>
          <w:szCs w:val="32"/>
          <w:lang w:val="en-US" w:eastAsia="zh-CN"/>
        </w:rPr>
        <w:t>82</w:t>
      </w:r>
    </w:p>
    <w:p>
      <w:pPr>
        <w:spacing w:line="560" w:lineRule="exact"/>
        <w:ind w:firstLine="640" w:firstLineChars="200"/>
        <w:rPr>
          <w:rFonts w:eastAsia="仿宋_GB2312"/>
          <w:sz w:val="32"/>
          <w:szCs w:val="32"/>
        </w:rPr>
      </w:pPr>
      <w:r>
        <w:rPr>
          <w:rFonts w:hint="eastAsia" w:eastAsia="仿宋_GB2312"/>
          <w:sz w:val="32"/>
          <w:szCs w:val="32"/>
        </w:rPr>
        <w:t>地址：北京建筑大学西城校区科研楼4</w:t>
      </w:r>
      <w:r>
        <w:rPr>
          <w:rFonts w:eastAsia="仿宋_GB2312"/>
          <w:sz w:val="32"/>
          <w:szCs w:val="32"/>
        </w:rPr>
        <w:t>20</w:t>
      </w:r>
      <w:r>
        <w:rPr>
          <w:rFonts w:hint="eastAsia" w:eastAsia="仿宋_GB2312"/>
          <w:sz w:val="32"/>
          <w:szCs w:val="32"/>
        </w:rPr>
        <w:t>室</w:t>
      </w:r>
    </w:p>
    <w:p>
      <w:pPr>
        <w:spacing w:line="560" w:lineRule="exact"/>
        <w:ind w:firstLine="640" w:firstLineChars="200"/>
        <w:rPr>
          <w:rFonts w:eastAsia="仿宋_GB2312"/>
          <w:sz w:val="32"/>
          <w:szCs w:val="32"/>
        </w:rPr>
      </w:pP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  </w:t>
      </w:r>
    </w:p>
    <w:p>
      <w:pPr>
        <w:spacing w:line="560" w:lineRule="exact"/>
        <w:ind w:firstLine="640" w:firstLineChars="200"/>
        <w:rPr>
          <w:rFonts w:hint="eastAsia" w:eastAsia="仿宋_GB2312"/>
          <w:sz w:val="32"/>
          <w:szCs w:val="32"/>
          <w:lang w:val="en-US" w:eastAsia="zh-CN"/>
        </w:rPr>
      </w:pPr>
    </w:p>
    <w:p>
      <w:pPr>
        <w:spacing w:line="560" w:lineRule="exact"/>
        <w:ind w:firstLine="640" w:firstLineChars="200"/>
        <w:rPr>
          <w:rFonts w:hint="default" w:eastAsia="仿宋_GB2312"/>
          <w:sz w:val="32"/>
          <w:szCs w:val="32"/>
          <w:lang w:val="en-US" w:eastAsia="zh-CN"/>
        </w:rPr>
      </w:pPr>
    </w:p>
    <w:p>
      <w:pPr>
        <w:spacing w:line="560" w:lineRule="exact"/>
        <w:ind w:firstLine="640" w:firstLineChars="200"/>
        <w:rPr>
          <w:rFonts w:eastAsia="仿宋_GB2312"/>
          <w:sz w:val="32"/>
          <w:szCs w:val="32"/>
        </w:rPr>
      </w:pPr>
    </w:p>
    <w:p>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科学技术发展研究院</w:t>
      </w:r>
      <w:r>
        <w:rPr>
          <w:rFonts w:ascii="Times New Roman" w:hAnsi="Times New Roman" w:eastAsia="仿宋_GB2312" w:cs="Times New Roman"/>
          <w:kern w:val="2"/>
          <w:sz w:val="32"/>
          <w:szCs w:val="32"/>
        </w:rPr>
        <w:t xml:space="preserve"> </w:t>
      </w:r>
    </w:p>
    <w:p>
      <w:pPr>
        <w:pStyle w:val="14"/>
        <w:wordWrap w:val="0"/>
        <w:spacing w:before="0" w:beforeAutospacing="0" w:after="0" w:afterAutospacing="0" w:line="540" w:lineRule="exact"/>
        <w:ind w:right="300"/>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w:t>
      </w:r>
      <w:r>
        <w:rPr>
          <w:rFonts w:hint="eastAsia"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lang w:val="en-US" w:eastAsia="zh-CN"/>
        </w:rPr>
        <w:t>4</w:t>
      </w:r>
      <w:r>
        <w:rPr>
          <w:rFonts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6</w:t>
      </w:r>
      <w:r>
        <w:rPr>
          <w:rFonts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27</w:t>
      </w:r>
      <w:r>
        <w:rPr>
          <w:rFonts w:ascii="Times New Roman" w:hAnsi="Times New Roman" w:eastAsia="仿宋_GB2312" w:cs="Times New Roman"/>
          <w:kern w:val="2"/>
          <w:sz w:val="32"/>
          <w:szCs w:val="32"/>
        </w:rPr>
        <w:t>日</w:t>
      </w:r>
      <w:r>
        <w:rPr>
          <w:rFonts w:hint="eastAsia" w:ascii="Times New Roman" w:hAnsi="Times New Roman" w:eastAsia="仿宋_GB2312" w:cs="Times New Roman"/>
          <w:kern w:val="2"/>
          <w:sz w:val="32"/>
          <w:szCs w:val="32"/>
        </w:rPr>
        <w:t xml:space="preserve"> </w:t>
      </w:r>
      <w:r>
        <w:rPr>
          <w:rFonts w:ascii="Times New Roman" w:hAnsi="Times New Roman" w:eastAsia="仿宋_GB2312" w:cs="Times New Roman"/>
          <w:kern w:val="2"/>
          <w:sz w:val="32"/>
          <w:szCs w:val="32"/>
        </w:rPr>
        <w:t xml:space="preserve">  </w:t>
      </w:r>
    </w:p>
    <w:p>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86"/>
    <w:family w:val="auto"/>
    <w:pitch w:val="default"/>
    <w:sig w:usb0="00000000" w:usb1="00000000" w:usb2="00000010" w:usb3="00000000" w:csb0="00040000" w:csb1="00000000"/>
    <w:embedRegular r:id="rId1" w:fontKey="{23BD828B-6EA4-46C8-9C23-1569F77B6C9B}"/>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5EB73CC-FF24-49C2-8C4B-4CFEA76C832C}"/>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39384179-3368-4046-B3A0-BB330CF8BD9D}"/>
  </w:font>
  <w:font w:name="方正小标宋简体">
    <w:panose1 w:val="02000000000000000000"/>
    <w:charset w:val="86"/>
    <w:family w:val="auto"/>
    <w:pitch w:val="default"/>
    <w:sig w:usb0="00000001" w:usb1="08000000" w:usb2="00000000" w:usb3="00000000" w:csb0="00040000" w:csb1="00000000"/>
    <w:embedRegular r:id="rId4" w:fontKey="{C8AE7E6F-60BA-4444-921F-B893B8D1D374}"/>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07E2505E"/>
    <w:rsid w:val="19AB48C0"/>
    <w:rsid w:val="4E1F5E73"/>
    <w:rsid w:val="57B474EE"/>
    <w:rsid w:val="7295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eastAsia="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eastAsia="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eastAsia="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Body Text Indent 3"/>
    <w:basedOn w:val="1"/>
    <w:link w:val="30"/>
    <w:autoRedefine/>
    <w:qFormat/>
    <w:uiPriority w:val="0"/>
    <w:pPr>
      <w:spacing w:after="120"/>
      <w:ind w:left="420" w:leftChars="200"/>
    </w:pPr>
    <w:rPr>
      <w:sz w:val="16"/>
      <w:szCs w:val="16"/>
      <w:lang w:val="zh-CN" w:eastAsia="zh-CN"/>
    </w:rPr>
  </w:style>
  <w:style w:type="paragraph" w:styleId="12">
    <w:name w:val="Body Text 2"/>
    <w:basedOn w:val="1"/>
    <w:link w:val="46"/>
    <w:autoRedefine/>
    <w:qFormat/>
    <w:uiPriority w:val="0"/>
    <w:pPr>
      <w:ind w:right="-22"/>
    </w:pPr>
    <w:rPr>
      <w:rFonts w:ascii="仿宋_GB2312" w:eastAsia="仿宋_GB2312"/>
      <w:sz w:val="28"/>
      <w:szCs w:val="28"/>
      <w:lang w:val="zh-CN" w:eastAsia="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Char"/>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Char"/>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autoRedefine/>
    <w:qFormat/>
    <w:uiPriority w:val="0"/>
    <w:rPr>
      <w:rFonts w:ascii="仿宋_GB2312" w:eastAsia="仿宋_GB2312"/>
      <w:kern w:val="2"/>
      <w:sz w:val="28"/>
      <w:szCs w:val="28"/>
    </w:rPr>
  </w:style>
  <w:style w:type="character" w:customStyle="1" w:styleId="47">
    <w:name w:val="页眉 Char"/>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588</Words>
  <Characters>636</Characters>
  <Lines>3</Lines>
  <Paragraphs>1</Paragraphs>
  <TotalTime>117</TotalTime>
  <ScaleCrop>false</ScaleCrop>
  <LinksUpToDate>false</LinksUpToDate>
  <CharactersWithSpaces>693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2024-06-27T02:43:21Z</dcterms:modified>
  <dc:title>建院党字〔2009〕    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7695D599094A4EA0A0C1210512A9AAE6_13</vt:lpwstr>
  </property>
</Properties>
</file>